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DCDEE" w14:textId="120541D5" w:rsidR="00AF4B0F" w:rsidRDefault="00AF4B0F" w:rsidP="00A26103">
      <w:pPr>
        <w:snapToGrid w:val="0"/>
        <w:jc w:val="right"/>
        <w:rPr>
          <w:sz w:val="24"/>
          <w:szCs w:val="18"/>
        </w:rPr>
      </w:pPr>
    </w:p>
    <w:p w14:paraId="1421E0E8" w14:textId="77777777" w:rsidR="00A26103" w:rsidRPr="00E2147D" w:rsidRDefault="00A26103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E2147D">
        <w:rPr>
          <w:rFonts w:ascii="ＭＳ 明朝" w:hAnsi="ＭＳ 明朝" w:hint="eastAsia"/>
          <w:sz w:val="24"/>
          <w:szCs w:val="18"/>
        </w:rPr>
        <w:t>年　　月　　日</w:t>
      </w:r>
    </w:p>
    <w:p w14:paraId="72BDD5A8" w14:textId="77777777" w:rsidR="00A91667" w:rsidRPr="00E2147D" w:rsidRDefault="00A91667" w:rsidP="00A916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147D">
        <w:rPr>
          <w:rFonts w:ascii="ＭＳ ゴシック" w:eastAsia="ＭＳ ゴシック" w:hAnsi="ＭＳ ゴシック" w:hint="eastAsia"/>
          <w:sz w:val="28"/>
          <w:szCs w:val="28"/>
        </w:rPr>
        <w:t>負担可能上限額</w:t>
      </w:r>
      <w:r w:rsidR="00F329D2" w:rsidRPr="00E2147D"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CC240B">
        <w:rPr>
          <w:rFonts w:ascii="ＭＳ ゴシック" w:eastAsia="ＭＳ ゴシック" w:hAnsi="ＭＳ ゴシック" w:hint="eastAsia"/>
          <w:sz w:val="28"/>
          <w:szCs w:val="28"/>
        </w:rPr>
        <w:t>申告</w:t>
      </w:r>
      <w:r w:rsidRPr="00E2147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7BA82C4" w14:textId="37CD8F8A" w:rsidR="00A26103" w:rsidRDefault="00BE53BE" w:rsidP="00A91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北陸電力送配電</w:t>
      </w:r>
      <w:r w:rsidR="00A26103" w:rsidRPr="00E2147D">
        <w:rPr>
          <w:rFonts w:hint="eastAsia"/>
          <w:sz w:val="24"/>
          <w:szCs w:val="24"/>
        </w:rPr>
        <w:t>株式会社　御中</w:t>
      </w:r>
    </w:p>
    <w:p w14:paraId="49379968" w14:textId="77777777" w:rsidR="002A5C3B" w:rsidRPr="00E2147D" w:rsidRDefault="002A5C3B" w:rsidP="00A91667">
      <w:pPr>
        <w:rPr>
          <w:kern w:val="0"/>
          <w:sz w:val="24"/>
          <w:szCs w:val="24"/>
        </w:rPr>
      </w:pPr>
    </w:p>
    <w:p w14:paraId="7504FC8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9B186D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9B186D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B58A76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2946A0">
        <w:rPr>
          <w:rFonts w:hint="eastAsia"/>
          <w:kern w:val="0"/>
          <w:sz w:val="24"/>
          <w:szCs w:val="24"/>
          <w:fitText w:val="1260" w:id="1142638849"/>
        </w:rPr>
        <w:t>名</w:t>
      </w:r>
    </w:p>
    <w:p w14:paraId="731AE4AB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2946A0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E2147D">
        <w:rPr>
          <w:rFonts w:hint="eastAsia"/>
          <w:kern w:val="0"/>
          <w:sz w:val="24"/>
          <w:szCs w:val="24"/>
        </w:rPr>
        <w:tab/>
      </w:r>
      <w:r w:rsidRPr="00E2147D">
        <w:rPr>
          <w:rFonts w:hint="eastAsia"/>
          <w:kern w:val="0"/>
          <w:sz w:val="24"/>
          <w:szCs w:val="24"/>
        </w:rPr>
        <w:t>印</w:t>
      </w:r>
    </w:p>
    <w:p w14:paraId="69C3748C" w14:textId="77777777" w:rsidR="00A26103" w:rsidRDefault="00A26103" w:rsidP="00A26103">
      <w:pPr>
        <w:rPr>
          <w:sz w:val="24"/>
          <w:szCs w:val="24"/>
        </w:rPr>
      </w:pPr>
    </w:p>
    <w:p w14:paraId="0A5B0597" w14:textId="77777777" w:rsidR="002A5C3B" w:rsidRPr="00E2147D" w:rsidRDefault="002A5C3B" w:rsidP="00A26103">
      <w:pPr>
        <w:rPr>
          <w:sz w:val="24"/>
          <w:szCs w:val="24"/>
        </w:rPr>
      </w:pPr>
    </w:p>
    <w:p w14:paraId="60F22674" w14:textId="293BB656" w:rsidR="00DC7081" w:rsidRPr="00E2147D" w:rsidRDefault="00446C8B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当社は、</w:t>
      </w:r>
      <w:r w:rsidR="00F24574">
        <w:rPr>
          <w:rFonts w:hint="eastAsia"/>
          <w:sz w:val="24"/>
          <w:szCs w:val="24"/>
        </w:rPr>
        <w:t>北陸電力送配電</w:t>
      </w:r>
      <w:r w:rsidR="00F0697A" w:rsidRPr="00E2147D">
        <w:rPr>
          <w:rFonts w:hint="eastAsia"/>
          <w:sz w:val="24"/>
          <w:szCs w:val="24"/>
        </w:rPr>
        <w:t>株式会社による「●●●●エリアにおける</w:t>
      </w:r>
      <w:r w:rsidR="001C2CC6" w:rsidRPr="00E2147D">
        <w:rPr>
          <w:rFonts w:hint="eastAsia"/>
          <w:sz w:val="24"/>
          <w:szCs w:val="24"/>
        </w:rPr>
        <w:t>電源接続案件一括検討</w:t>
      </w:r>
      <w:r w:rsidR="009E3555">
        <w:rPr>
          <w:rFonts w:hint="eastAsia"/>
          <w:sz w:val="24"/>
          <w:szCs w:val="24"/>
        </w:rPr>
        <w:t>プロセス</w:t>
      </w:r>
      <w:r w:rsidR="00F0697A" w:rsidRPr="00E2147D">
        <w:rPr>
          <w:rFonts w:hint="eastAsia"/>
          <w:sz w:val="24"/>
          <w:szCs w:val="24"/>
        </w:rPr>
        <w:t>」に関し、</w:t>
      </w:r>
      <w:r w:rsidR="00497147">
        <w:rPr>
          <w:rFonts w:ascii="ＭＳ 明朝" w:hAnsi="ＭＳ 明朝" w:hint="eastAsia"/>
          <w:sz w:val="24"/>
          <w:szCs w:val="24"/>
        </w:rPr>
        <w:t>既に</w:t>
      </w:r>
      <w:r w:rsidR="006D3842">
        <w:rPr>
          <w:rFonts w:ascii="ＭＳ 明朝" w:hAnsi="ＭＳ 明朝" w:hint="eastAsia"/>
          <w:sz w:val="24"/>
          <w:szCs w:val="24"/>
        </w:rPr>
        <w:t>申告</w:t>
      </w:r>
      <w:r w:rsidR="00497147">
        <w:rPr>
          <w:rFonts w:ascii="ＭＳ 明朝" w:hAnsi="ＭＳ 明朝" w:hint="eastAsia"/>
          <w:sz w:val="24"/>
          <w:szCs w:val="24"/>
        </w:rPr>
        <w:t>している</w:t>
      </w:r>
      <w:r w:rsidR="007F6A65" w:rsidRPr="00E2147D">
        <w:rPr>
          <w:rFonts w:ascii="ＭＳ 明朝" w:hAnsi="ＭＳ 明朝" w:hint="eastAsia"/>
          <w:sz w:val="24"/>
          <w:szCs w:val="24"/>
        </w:rPr>
        <w:t>負担可能上限額</w:t>
      </w:r>
      <w:r w:rsidR="00497147">
        <w:rPr>
          <w:rFonts w:ascii="ＭＳ 明朝" w:hAnsi="ＭＳ 明朝" w:hint="eastAsia"/>
          <w:sz w:val="24"/>
          <w:szCs w:val="24"/>
        </w:rPr>
        <w:t>を</w:t>
      </w:r>
      <w:r w:rsidR="007F6A65" w:rsidRPr="00E2147D">
        <w:rPr>
          <w:rFonts w:ascii="ＭＳ 明朝" w:hAnsi="ＭＳ 明朝" w:hint="eastAsia"/>
          <w:sz w:val="24"/>
          <w:szCs w:val="24"/>
        </w:rPr>
        <w:t>下記の通り</w:t>
      </w:r>
      <w:r w:rsidR="00055E5F" w:rsidRPr="00E2147D">
        <w:rPr>
          <w:rFonts w:hint="eastAsia"/>
          <w:sz w:val="24"/>
          <w:szCs w:val="24"/>
        </w:rPr>
        <w:t>変更</w:t>
      </w:r>
      <w:r w:rsidR="0030723C" w:rsidRPr="00E2147D">
        <w:rPr>
          <w:rFonts w:hint="eastAsia"/>
          <w:sz w:val="24"/>
          <w:szCs w:val="24"/>
        </w:rPr>
        <w:t>いたします。</w:t>
      </w:r>
    </w:p>
    <w:p w14:paraId="44BA1D9C" w14:textId="1D83CD0D" w:rsidR="0030723C" w:rsidRPr="00E2147D" w:rsidRDefault="0030723C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また、</w:t>
      </w:r>
      <w:r w:rsidR="000B265B" w:rsidRPr="00E2147D">
        <w:rPr>
          <w:rFonts w:hint="eastAsia"/>
          <w:sz w:val="24"/>
          <w:szCs w:val="24"/>
        </w:rPr>
        <w:t>当社は</w:t>
      </w:r>
      <w:r w:rsidRPr="00E2147D">
        <w:rPr>
          <w:rFonts w:hint="eastAsia"/>
          <w:sz w:val="24"/>
          <w:szCs w:val="24"/>
        </w:rPr>
        <w:t>、他の系統</w:t>
      </w:r>
      <w:r w:rsidR="00531588" w:rsidRPr="00E2147D">
        <w:rPr>
          <w:rFonts w:hint="eastAsia"/>
          <w:sz w:val="24"/>
          <w:szCs w:val="24"/>
        </w:rPr>
        <w:t>連系希望者の辞退に基づく</w:t>
      </w:r>
      <w:r w:rsidR="00E40701">
        <w:rPr>
          <w:rFonts w:hint="eastAsia"/>
          <w:sz w:val="24"/>
          <w:szCs w:val="24"/>
        </w:rPr>
        <w:t>再</w:t>
      </w:r>
      <w:r w:rsidR="00531588" w:rsidRPr="00E2147D">
        <w:rPr>
          <w:rFonts w:hint="eastAsia"/>
          <w:sz w:val="24"/>
          <w:szCs w:val="24"/>
        </w:rPr>
        <w:t>技術検討の結果</w:t>
      </w:r>
      <w:r w:rsidR="00E40701">
        <w:rPr>
          <w:rFonts w:hint="eastAsia"/>
          <w:sz w:val="24"/>
          <w:szCs w:val="24"/>
        </w:rPr>
        <w:t>における</w:t>
      </w:r>
      <w:r w:rsidR="00531588" w:rsidRPr="00E2147D">
        <w:rPr>
          <w:rFonts w:hint="eastAsia"/>
          <w:sz w:val="24"/>
          <w:szCs w:val="24"/>
        </w:rPr>
        <w:t>工事費負担金が、</w:t>
      </w:r>
      <w:r w:rsidR="006D3842">
        <w:rPr>
          <w:rFonts w:hint="eastAsia"/>
          <w:sz w:val="24"/>
          <w:szCs w:val="24"/>
        </w:rPr>
        <w:t>再申告</w:t>
      </w:r>
      <w:r w:rsidRPr="00E2147D">
        <w:rPr>
          <w:rFonts w:hint="eastAsia"/>
          <w:sz w:val="24"/>
          <w:szCs w:val="24"/>
        </w:rPr>
        <w:t>した負担可能上限額を超過する場合に辞退扱いとなる</w:t>
      </w:r>
      <w:r w:rsidR="00531588" w:rsidRPr="00E2147D">
        <w:rPr>
          <w:rFonts w:hint="eastAsia"/>
          <w:sz w:val="24"/>
          <w:szCs w:val="24"/>
        </w:rPr>
        <w:t>可能性がある</w:t>
      </w:r>
      <w:r w:rsidRPr="00E2147D">
        <w:rPr>
          <w:rFonts w:hint="eastAsia"/>
          <w:sz w:val="24"/>
          <w:szCs w:val="24"/>
        </w:rPr>
        <w:t>こと並びに</w:t>
      </w:r>
      <w:r w:rsidR="00B273A6" w:rsidRPr="00E2147D">
        <w:rPr>
          <w:rFonts w:hint="eastAsia"/>
          <w:sz w:val="24"/>
          <w:szCs w:val="24"/>
        </w:rPr>
        <w:t>辞退扱いとなる場合に電源接続案件一括検討</w:t>
      </w:r>
      <w:r w:rsidR="00497147">
        <w:rPr>
          <w:rFonts w:hint="eastAsia"/>
          <w:sz w:val="24"/>
          <w:szCs w:val="24"/>
        </w:rPr>
        <w:t>プロセス</w:t>
      </w:r>
      <w:r w:rsidR="00B273A6" w:rsidRPr="00E2147D">
        <w:rPr>
          <w:rFonts w:hint="eastAsia"/>
          <w:sz w:val="24"/>
          <w:szCs w:val="24"/>
        </w:rPr>
        <w:t>において当社が行った全ての行為（接続検討申込み等）が無効となる</w:t>
      </w:r>
      <w:r w:rsidR="00C479D0">
        <w:rPr>
          <w:rFonts w:hint="eastAsia"/>
          <w:sz w:val="24"/>
          <w:szCs w:val="24"/>
        </w:rPr>
        <w:t>（ただし、締結した契約に関わる行為は除く。）</w:t>
      </w:r>
      <w:r w:rsidR="00B273A6" w:rsidRPr="00E2147D">
        <w:rPr>
          <w:rFonts w:hint="eastAsia"/>
          <w:sz w:val="24"/>
          <w:szCs w:val="24"/>
        </w:rPr>
        <w:t>ことに異議を述べません。</w:t>
      </w:r>
    </w:p>
    <w:p w14:paraId="330ED1F9" w14:textId="77777777" w:rsidR="00E2147D" w:rsidRPr="00E2147D" w:rsidRDefault="00E2147D" w:rsidP="00F0697A">
      <w:pPr>
        <w:snapToGrid w:val="0"/>
        <w:ind w:firstLineChars="100" w:firstLine="240"/>
        <w:rPr>
          <w:sz w:val="24"/>
          <w:szCs w:val="24"/>
        </w:rPr>
      </w:pPr>
    </w:p>
    <w:p w14:paraId="5A9A114D" w14:textId="77777777" w:rsidR="00E70C57" w:rsidRPr="00E2147D" w:rsidRDefault="00E70C57" w:rsidP="00E70C57">
      <w:pPr>
        <w:pStyle w:val="a3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記</w:t>
      </w:r>
    </w:p>
    <w:p w14:paraId="63969AA0" w14:textId="77777777" w:rsidR="00E2147D" w:rsidRPr="00E2147D" w:rsidRDefault="00E2147D" w:rsidP="00E2147D"/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E70C57" w:rsidRPr="00E2147D" w14:paraId="34BD9A3A" w14:textId="77777777" w:rsidTr="009E3555">
        <w:trPr>
          <w:trHeight w:val="68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DC4B" w14:textId="77777777" w:rsidR="00E70C57" w:rsidRPr="00E2147D" w:rsidRDefault="00F0697A" w:rsidP="009E3555">
            <w:pPr>
              <w:widowControl/>
              <w:ind w:left="456" w:hangingChars="190" w:hanging="456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1C2CC6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</w:t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プロセス</w:t>
            </w:r>
            <w:r w:rsidR="00E70C57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DFFDD" w14:textId="77777777" w:rsidR="00E70C57" w:rsidRPr="00E2147D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E2147D" w14:paraId="76E07D98" w14:textId="77777777" w:rsidTr="009E3555">
        <w:trPr>
          <w:trHeight w:val="1347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26DD9" w14:textId="77777777" w:rsidR="002946A0" w:rsidRDefault="00C41A5F" w:rsidP="00F0697A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２．負担可能上限額</w:t>
            </w:r>
          </w:p>
          <w:p w14:paraId="6BCD024F" w14:textId="6EBB563A" w:rsidR="00C41A5F" w:rsidRPr="00E2147D" w:rsidRDefault="00C41A5F" w:rsidP="009E3555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消費税等相当額含む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  <w:r w:rsidR="00F0697A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※１</w:t>
            </w:r>
            <w:r w:rsidR="00CC240B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="00CC240B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E80CB" w14:textId="77777777" w:rsidR="00AD5BC4" w:rsidRPr="00E2147D" w:rsidRDefault="00AD5BC4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CFFBB66" w14:textId="23E7E4B6" w:rsidR="00C41A5F" w:rsidRPr="005A5818" w:rsidRDefault="00C41A5F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5365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円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相当額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含む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19C4EEC1" w14:textId="77777777" w:rsidR="00DB41A0" w:rsidRPr="00E2147D" w:rsidRDefault="00DB41A0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追加負担できる金額ではなく、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負担可能な工事費の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を記載</w:t>
            </w: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  <w:p w14:paraId="33082C85" w14:textId="77777777" w:rsidR="00047928" w:rsidRPr="00E2147D" w:rsidRDefault="00047928" w:rsidP="006932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BA0ABF4" w14:textId="123DD47D" w:rsidR="00047928" w:rsidRPr="00A25D54" w:rsidRDefault="00047928" w:rsidP="00047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[参考</w:t>
            </w:r>
            <w:r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]</w:t>
            </w:r>
            <w:r w:rsidR="002946A0"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既に申告</w:t>
            </w:r>
            <w:r w:rsidR="00446BE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した</w:t>
            </w:r>
            <w:r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負担可能上限額</w:t>
            </w:r>
          </w:p>
          <w:p w14:paraId="3DF18DFA" w14:textId="690D85FE" w:rsidR="00047928" w:rsidRPr="00E2147D" w:rsidRDefault="00AD5B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7F6A65"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☆</w:t>
            </w:r>
            <w:r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一送側で記</w:t>
            </w:r>
            <w:bookmarkStart w:id="0" w:name="_GoBack"/>
            <w:bookmarkEnd w:id="0"/>
            <w:r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入する）➡</w:t>
            </w:r>
            <w:r w:rsidR="000C75DA" w:rsidRPr="00A25D54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>●●</w:t>
            </w:r>
            <w:r w:rsidR="000C75DA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>・・・●</w:t>
            </w:r>
            <w:r w:rsidR="00047928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>円</w:t>
            </w:r>
            <w:r w:rsidR="00047928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0F53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消費税</w:t>
            </w:r>
            <w:r w:rsidR="00446BE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0F536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相当額</w:t>
            </w:r>
            <w:r w:rsidR="00446BE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含む</w:t>
            </w:r>
            <w:r w:rsidR="00047928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946A0" w:rsidRPr="00E2147D" w14:paraId="452DBEBA" w14:textId="77777777" w:rsidTr="009E3555">
        <w:trPr>
          <w:trHeight w:val="77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3F1EE4" w14:textId="77777777" w:rsidR="002946A0" w:rsidRPr="00E2147D" w:rsidRDefault="002946A0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1990CF3F" w14:textId="77777777" w:rsidR="002946A0" w:rsidRPr="00E2147D" w:rsidRDefault="002946A0" w:rsidP="009E3555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B6320" w14:textId="77777777" w:rsidR="002946A0" w:rsidRPr="00E2147D" w:rsidRDefault="002946A0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29C6A828" w14:textId="77777777" w:rsidR="002946A0" w:rsidRPr="00E2147D" w:rsidRDefault="002946A0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</w:tc>
      </w:tr>
    </w:tbl>
    <w:p w14:paraId="06FAC841" w14:textId="77777777" w:rsidR="00AE7230" w:rsidRDefault="00AE7230" w:rsidP="00F0697A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E2147D">
        <w:rPr>
          <w:rFonts w:hint="eastAsia"/>
          <w:sz w:val="20"/>
          <w:szCs w:val="20"/>
        </w:rPr>
        <w:t>※</w:t>
      </w:r>
      <w:r w:rsidR="00F0697A" w:rsidRPr="00E2147D">
        <w:rPr>
          <w:rFonts w:hint="eastAsia"/>
          <w:sz w:val="20"/>
          <w:szCs w:val="20"/>
        </w:rPr>
        <w:t>１</w:t>
      </w:r>
      <w:r w:rsidRPr="00E2147D">
        <w:rPr>
          <w:rFonts w:hint="eastAsia"/>
          <w:sz w:val="20"/>
          <w:szCs w:val="20"/>
        </w:rPr>
        <w:t xml:space="preserve">　本書による負担可能上限額の</w:t>
      </w:r>
      <w:r w:rsidR="006D3842">
        <w:rPr>
          <w:rFonts w:hint="eastAsia"/>
          <w:sz w:val="20"/>
          <w:szCs w:val="20"/>
        </w:rPr>
        <w:t>再</w:t>
      </w:r>
      <w:r w:rsidRPr="00E2147D">
        <w:rPr>
          <w:rFonts w:hint="eastAsia"/>
          <w:sz w:val="20"/>
          <w:szCs w:val="20"/>
        </w:rPr>
        <w:t>申告以降、</w:t>
      </w:r>
      <w:r w:rsidR="00B273A6" w:rsidRPr="00E2147D">
        <w:rPr>
          <w:rFonts w:hint="eastAsia"/>
          <w:sz w:val="20"/>
          <w:szCs w:val="20"/>
        </w:rPr>
        <w:t>原則として、</w:t>
      </w:r>
      <w:r w:rsidRPr="00E2147D">
        <w:rPr>
          <w:rFonts w:hint="eastAsia"/>
          <w:sz w:val="20"/>
          <w:szCs w:val="20"/>
        </w:rPr>
        <w:t>申告額の変更は認められませんので、</w:t>
      </w:r>
      <w:r w:rsidR="00B273A6" w:rsidRPr="00E2147D">
        <w:rPr>
          <w:rFonts w:hint="eastAsia"/>
          <w:sz w:val="20"/>
          <w:szCs w:val="20"/>
        </w:rPr>
        <w:t>過小に申告して</w:t>
      </w:r>
      <w:r w:rsidR="00AD5BC4" w:rsidRPr="00E2147D">
        <w:rPr>
          <w:rFonts w:hint="eastAsia"/>
          <w:sz w:val="20"/>
          <w:szCs w:val="20"/>
        </w:rPr>
        <w:t>辞退として取り扱われることのないよう、</w:t>
      </w:r>
      <w:r w:rsidRPr="00E2147D">
        <w:rPr>
          <w:rFonts w:hint="eastAsia"/>
          <w:sz w:val="20"/>
          <w:szCs w:val="20"/>
        </w:rPr>
        <w:t>事業性等から合理的に許容される最大限の額にて申告</w:t>
      </w:r>
      <w:r w:rsidR="00E13FA0" w:rsidRPr="00E2147D">
        <w:rPr>
          <w:rFonts w:hint="eastAsia"/>
          <w:sz w:val="20"/>
          <w:szCs w:val="20"/>
        </w:rPr>
        <w:t>くだ</w:t>
      </w:r>
      <w:r w:rsidRPr="00E2147D">
        <w:rPr>
          <w:rFonts w:hint="eastAsia"/>
          <w:sz w:val="20"/>
          <w:szCs w:val="20"/>
        </w:rPr>
        <w:t>さい。</w:t>
      </w:r>
    </w:p>
    <w:p w14:paraId="5DE1218E" w14:textId="034EB5BE" w:rsidR="00CC240B" w:rsidRPr="00446BE4" w:rsidRDefault="00CC240B" w:rsidP="00CC240B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446BE4">
        <w:rPr>
          <w:rFonts w:hint="eastAsia"/>
          <w:sz w:val="20"/>
          <w:szCs w:val="20"/>
        </w:rPr>
        <w:t>※２　既に申告</w:t>
      </w:r>
      <w:r w:rsidR="001F5E58">
        <w:rPr>
          <w:rFonts w:hint="eastAsia"/>
          <w:sz w:val="20"/>
          <w:szCs w:val="20"/>
        </w:rPr>
        <w:t>した</w:t>
      </w:r>
      <w:r w:rsidRPr="00446BE4">
        <w:rPr>
          <w:rFonts w:hint="eastAsia"/>
          <w:sz w:val="20"/>
          <w:szCs w:val="20"/>
        </w:rPr>
        <w:t>負担可能上限額と同額</w:t>
      </w:r>
      <w:r w:rsidR="007E5AE9">
        <w:rPr>
          <w:rFonts w:hint="eastAsia"/>
          <w:sz w:val="20"/>
          <w:szCs w:val="20"/>
        </w:rPr>
        <w:t>又は</w:t>
      </w:r>
      <w:r w:rsidRPr="00446BE4">
        <w:rPr>
          <w:rFonts w:hint="eastAsia"/>
          <w:sz w:val="20"/>
          <w:szCs w:val="20"/>
        </w:rPr>
        <w:t>増</w:t>
      </w:r>
      <w:r w:rsidR="007E5AE9">
        <w:rPr>
          <w:rFonts w:hint="eastAsia"/>
          <w:sz w:val="20"/>
          <w:szCs w:val="20"/>
        </w:rPr>
        <w:t>加</w:t>
      </w:r>
      <w:r w:rsidRPr="00446BE4">
        <w:rPr>
          <w:rFonts w:hint="eastAsia"/>
          <w:sz w:val="20"/>
          <w:szCs w:val="20"/>
        </w:rPr>
        <w:t>した額を記載願います。</w:t>
      </w:r>
    </w:p>
    <w:p w14:paraId="20D12A6A" w14:textId="77777777" w:rsidR="00CC240B" w:rsidRPr="00E2147D" w:rsidRDefault="00CC240B" w:rsidP="00F0697A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</w:p>
    <w:p w14:paraId="1354F895" w14:textId="77777777" w:rsidR="007A273B" w:rsidRPr="00E2147D" w:rsidRDefault="00BE5F78" w:rsidP="00047928">
      <w:pPr>
        <w:snapToGrid w:val="0"/>
        <w:spacing w:beforeLines="20" w:before="72" w:afterLines="20" w:after="72"/>
        <w:ind w:leftChars="200" w:left="420" w:firstLineChars="100" w:firstLine="200"/>
        <w:jc w:val="right"/>
        <w:rPr>
          <w:sz w:val="24"/>
          <w:szCs w:val="24"/>
        </w:rPr>
      </w:pPr>
      <w:r w:rsidRPr="00E2147D">
        <w:rPr>
          <w:rFonts w:hint="eastAsia"/>
          <w:sz w:val="20"/>
          <w:szCs w:val="20"/>
        </w:rPr>
        <w:t xml:space="preserve">　　</w:t>
      </w:r>
      <w:r w:rsidR="002905EF" w:rsidRPr="00E2147D">
        <w:rPr>
          <w:rFonts w:hint="eastAsia"/>
          <w:sz w:val="20"/>
          <w:szCs w:val="20"/>
        </w:rPr>
        <w:t xml:space="preserve">　</w:t>
      </w:r>
      <w:r w:rsidR="007A273B" w:rsidRPr="00E2147D">
        <w:rPr>
          <w:rFonts w:hint="eastAsia"/>
          <w:sz w:val="24"/>
          <w:szCs w:val="24"/>
        </w:rPr>
        <w:t>以　上</w:t>
      </w:r>
    </w:p>
    <w:sectPr w:rsidR="007A273B" w:rsidRPr="00E2147D" w:rsidSect="003C2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27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A712" w14:textId="77777777" w:rsidR="00CF6530" w:rsidRDefault="00CF6530" w:rsidP="007B44F9">
      <w:r>
        <w:separator/>
      </w:r>
    </w:p>
  </w:endnote>
  <w:endnote w:type="continuationSeparator" w:id="0">
    <w:p w14:paraId="622339DC" w14:textId="77777777" w:rsidR="00CF6530" w:rsidRDefault="00CF6530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1C6F" w14:textId="77777777" w:rsidR="003C3BF9" w:rsidRDefault="003C3B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9601" w14:textId="77777777" w:rsidR="003C3BF9" w:rsidRDefault="003C3B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A467" w14:textId="77777777" w:rsidR="003C3BF9" w:rsidRDefault="003C3B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3DEF0" w14:textId="77777777" w:rsidR="00CF6530" w:rsidRDefault="00CF6530" w:rsidP="007B44F9">
      <w:r>
        <w:separator/>
      </w:r>
    </w:p>
  </w:footnote>
  <w:footnote w:type="continuationSeparator" w:id="0">
    <w:p w14:paraId="2F3881D3" w14:textId="77777777" w:rsidR="00CF6530" w:rsidRDefault="00CF6530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F53D4" w14:textId="77777777" w:rsidR="003C3BF9" w:rsidRDefault="003C3B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825E3" w14:textId="77777777" w:rsidR="007B44F9" w:rsidRDefault="007B44F9" w:rsidP="00F329D2">
    <w:pPr>
      <w:pStyle w:val="a7"/>
      <w:ind w:right="63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15D6" w14:textId="77777777" w:rsidR="003C3BF9" w:rsidRDefault="003C3B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B"/>
    <w:rsid w:val="000058BE"/>
    <w:rsid w:val="0002649E"/>
    <w:rsid w:val="00027350"/>
    <w:rsid w:val="000421C3"/>
    <w:rsid w:val="00047928"/>
    <w:rsid w:val="00055E5F"/>
    <w:rsid w:val="00074E16"/>
    <w:rsid w:val="00081A59"/>
    <w:rsid w:val="00094C06"/>
    <w:rsid w:val="00095CF3"/>
    <w:rsid w:val="000B265B"/>
    <w:rsid w:val="000B3E2E"/>
    <w:rsid w:val="000C75DA"/>
    <w:rsid w:val="000D332E"/>
    <w:rsid w:val="000D3845"/>
    <w:rsid w:val="000F5365"/>
    <w:rsid w:val="001035CF"/>
    <w:rsid w:val="00142ACF"/>
    <w:rsid w:val="001578B1"/>
    <w:rsid w:val="0019375E"/>
    <w:rsid w:val="00194F2E"/>
    <w:rsid w:val="00195BCC"/>
    <w:rsid w:val="001C2CC6"/>
    <w:rsid w:val="001D577C"/>
    <w:rsid w:val="001D6578"/>
    <w:rsid w:val="001F5E58"/>
    <w:rsid w:val="001F7941"/>
    <w:rsid w:val="002038D5"/>
    <w:rsid w:val="00206447"/>
    <w:rsid w:val="00234B29"/>
    <w:rsid w:val="00247F99"/>
    <w:rsid w:val="00283579"/>
    <w:rsid w:val="00285C93"/>
    <w:rsid w:val="00290402"/>
    <w:rsid w:val="002905EF"/>
    <w:rsid w:val="00290688"/>
    <w:rsid w:val="002946A0"/>
    <w:rsid w:val="002A5C3B"/>
    <w:rsid w:val="002A5EE7"/>
    <w:rsid w:val="002C6E42"/>
    <w:rsid w:val="002E330C"/>
    <w:rsid w:val="002F2505"/>
    <w:rsid w:val="00304ABE"/>
    <w:rsid w:val="0030723C"/>
    <w:rsid w:val="00333AD6"/>
    <w:rsid w:val="003548E1"/>
    <w:rsid w:val="00372B5C"/>
    <w:rsid w:val="00376A44"/>
    <w:rsid w:val="00377212"/>
    <w:rsid w:val="00382545"/>
    <w:rsid w:val="003838FB"/>
    <w:rsid w:val="003C2DBB"/>
    <w:rsid w:val="003C38A0"/>
    <w:rsid w:val="003C3BF9"/>
    <w:rsid w:val="003D025E"/>
    <w:rsid w:val="003D0E41"/>
    <w:rsid w:val="003D72E7"/>
    <w:rsid w:val="003E540B"/>
    <w:rsid w:val="00432439"/>
    <w:rsid w:val="00446BE4"/>
    <w:rsid w:val="00446C8B"/>
    <w:rsid w:val="00462FF7"/>
    <w:rsid w:val="00497147"/>
    <w:rsid w:val="004E29EA"/>
    <w:rsid w:val="00511FC9"/>
    <w:rsid w:val="00526B51"/>
    <w:rsid w:val="005279F8"/>
    <w:rsid w:val="00531588"/>
    <w:rsid w:val="00532D83"/>
    <w:rsid w:val="00542A68"/>
    <w:rsid w:val="00556A10"/>
    <w:rsid w:val="00577D17"/>
    <w:rsid w:val="00581EB5"/>
    <w:rsid w:val="00582263"/>
    <w:rsid w:val="005A5818"/>
    <w:rsid w:val="005B4641"/>
    <w:rsid w:val="005C62A7"/>
    <w:rsid w:val="005F5245"/>
    <w:rsid w:val="006465B0"/>
    <w:rsid w:val="00662A95"/>
    <w:rsid w:val="0067752B"/>
    <w:rsid w:val="00683112"/>
    <w:rsid w:val="0068356B"/>
    <w:rsid w:val="00684C9D"/>
    <w:rsid w:val="006932AB"/>
    <w:rsid w:val="00694A1D"/>
    <w:rsid w:val="006C3B41"/>
    <w:rsid w:val="006D3842"/>
    <w:rsid w:val="00725716"/>
    <w:rsid w:val="00740B3B"/>
    <w:rsid w:val="00752C9A"/>
    <w:rsid w:val="00784315"/>
    <w:rsid w:val="00795C90"/>
    <w:rsid w:val="007A273B"/>
    <w:rsid w:val="007A41D4"/>
    <w:rsid w:val="007B44F9"/>
    <w:rsid w:val="007C5A8B"/>
    <w:rsid w:val="007D120A"/>
    <w:rsid w:val="007D4CDF"/>
    <w:rsid w:val="007D5F41"/>
    <w:rsid w:val="007E5AE9"/>
    <w:rsid w:val="007F6A65"/>
    <w:rsid w:val="00804235"/>
    <w:rsid w:val="0081616B"/>
    <w:rsid w:val="00845D15"/>
    <w:rsid w:val="00847145"/>
    <w:rsid w:val="008935D1"/>
    <w:rsid w:val="008A289D"/>
    <w:rsid w:val="008A6B61"/>
    <w:rsid w:val="008B466A"/>
    <w:rsid w:val="00907B8D"/>
    <w:rsid w:val="00930056"/>
    <w:rsid w:val="0093565B"/>
    <w:rsid w:val="0097793F"/>
    <w:rsid w:val="009814BB"/>
    <w:rsid w:val="009824D3"/>
    <w:rsid w:val="009B186D"/>
    <w:rsid w:val="009B6435"/>
    <w:rsid w:val="009D0950"/>
    <w:rsid w:val="009E18FB"/>
    <w:rsid w:val="009E3555"/>
    <w:rsid w:val="009E5C17"/>
    <w:rsid w:val="00A111A8"/>
    <w:rsid w:val="00A25D54"/>
    <w:rsid w:val="00A26103"/>
    <w:rsid w:val="00A47B5A"/>
    <w:rsid w:val="00A512D9"/>
    <w:rsid w:val="00A66E8C"/>
    <w:rsid w:val="00A66FB3"/>
    <w:rsid w:val="00A80420"/>
    <w:rsid w:val="00A91667"/>
    <w:rsid w:val="00A96AA9"/>
    <w:rsid w:val="00AA0B87"/>
    <w:rsid w:val="00AB7244"/>
    <w:rsid w:val="00AD5BC4"/>
    <w:rsid w:val="00AD6DD4"/>
    <w:rsid w:val="00AE1E34"/>
    <w:rsid w:val="00AE7230"/>
    <w:rsid w:val="00AF4B0F"/>
    <w:rsid w:val="00B01D3D"/>
    <w:rsid w:val="00B273A6"/>
    <w:rsid w:val="00B738B3"/>
    <w:rsid w:val="00B94678"/>
    <w:rsid w:val="00BA615F"/>
    <w:rsid w:val="00BC0682"/>
    <w:rsid w:val="00BE53BE"/>
    <w:rsid w:val="00BE5F78"/>
    <w:rsid w:val="00BE63FF"/>
    <w:rsid w:val="00BF5F0F"/>
    <w:rsid w:val="00C04C64"/>
    <w:rsid w:val="00C345AA"/>
    <w:rsid w:val="00C41A5F"/>
    <w:rsid w:val="00C479D0"/>
    <w:rsid w:val="00C5135D"/>
    <w:rsid w:val="00C55B5C"/>
    <w:rsid w:val="00CC240B"/>
    <w:rsid w:val="00CD0776"/>
    <w:rsid w:val="00CF1B46"/>
    <w:rsid w:val="00CF4084"/>
    <w:rsid w:val="00CF6530"/>
    <w:rsid w:val="00D02865"/>
    <w:rsid w:val="00D2309F"/>
    <w:rsid w:val="00D334A4"/>
    <w:rsid w:val="00D34F9C"/>
    <w:rsid w:val="00D84F1B"/>
    <w:rsid w:val="00D90832"/>
    <w:rsid w:val="00DB41A0"/>
    <w:rsid w:val="00DC3535"/>
    <w:rsid w:val="00DC7081"/>
    <w:rsid w:val="00E05DAE"/>
    <w:rsid w:val="00E13FA0"/>
    <w:rsid w:val="00E15462"/>
    <w:rsid w:val="00E2147D"/>
    <w:rsid w:val="00E22F34"/>
    <w:rsid w:val="00E32FC7"/>
    <w:rsid w:val="00E403C7"/>
    <w:rsid w:val="00E40701"/>
    <w:rsid w:val="00E415EB"/>
    <w:rsid w:val="00E70C57"/>
    <w:rsid w:val="00E72F92"/>
    <w:rsid w:val="00E742B8"/>
    <w:rsid w:val="00EB3154"/>
    <w:rsid w:val="00EE335F"/>
    <w:rsid w:val="00F0697A"/>
    <w:rsid w:val="00F13F76"/>
    <w:rsid w:val="00F24574"/>
    <w:rsid w:val="00F329D2"/>
    <w:rsid w:val="00F37E71"/>
    <w:rsid w:val="00F438D2"/>
    <w:rsid w:val="00F509A8"/>
    <w:rsid w:val="00FC46AC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6AE4-A95A-4870-B286-73796B39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2020-08-10T03:30:00Z</dcterms:created>
  <dcterms:modified xsi:type="dcterms:W3CDTF">2020-09-29T11:01:00Z</dcterms:modified>
</cp:coreProperties>
</file>